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309A4" w14:textId="77777777" w:rsidR="00E24804" w:rsidRDefault="004F2348">
      <w:r>
        <w:rPr>
          <w:noProof/>
        </w:rPr>
        <w:drawing>
          <wp:inline distT="0" distB="0" distL="0" distR="0" wp14:anchorId="138A12DD" wp14:editId="3302637B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9959019" w14:textId="4BF0B1B7" w:rsidR="00E24804" w:rsidRDefault="004F2348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«Model</w:t>
      </w:r>
      <w:r w:rsidR="001540A1">
        <w:rPr>
          <w:rFonts w:ascii="Franklin Gothic Medium Cond" w:hAnsi="Franklin Gothic Medium Cond"/>
          <w:sz w:val="24"/>
        </w:rPr>
        <w:t>lo di domanda di partecipazione</w:t>
      </w:r>
      <w:r w:rsidR="003D5EFE">
        <w:rPr>
          <w:rFonts w:ascii="Franklin Gothic Medium Cond" w:hAnsi="Franklin Gothic Medium Cond"/>
          <w:sz w:val="24"/>
        </w:rPr>
        <w:t xml:space="preserve"> </w:t>
      </w:r>
      <w:r w:rsidR="003D5EFE" w:rsidRPr="003D5EFE">
        <w:rPr>
          <w:rFonts w:ascii="Franklin Gothic Medium Cond" w:hAnsi="Franklin Gothic Medium Cond"/>
          <w:sz w:val="24"/>
        </w:rPr>
        <w:t>— Allegato A</w:t>
      </w:r>
      <w:r>
        <w:rPr>
          <w:rFonts w:ascii="Franklin Gothic Medium Cond" w:hAnsi="Franklin Gothic Medium Cond"/>
          <w:sz w:val="24"/>
        </w:rPr>
        <w:t>»</w:t>
      </w:r>
    </w:p>
    <w:p w14:paraId="29C5FFC7" w14:textId="77777777" w:rsidR="00E24804" w:rsidRDefault="004F2348">
      <w:r>
        <w:rPr>
          <w:noProof/>
        </w:rPr>
        <w:drawing>
          <wp:inline distT="0" distB="0" distL="0" distR="0" wp14:anchorId="7DAF2C30" wp14:editId="443F2AB8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BF22FF7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0526D2D4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3D72B60E" w14:textId="77777777" w:rsidR="00E24804" w:rsidRDefault="004F2348">
      <w:pPr>
        <w:jc w:val="center"/>
      </w:pPr>
      <w:r>
        <w:rPr>
          <w:rFonts w:ascii="Franklin Gothic Medium" w:hAnsi="Franklin Gothic Medium"/>
          <w:sz w:val="40"/>
          <w:szCs w:val="40"/>
        </w:rPr>
        <w:t>Domanda di partecipazione alla gara</w:t>
      </w:r>
    </w:p>
    <w:p w14:paraId="74BF02E9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66B58232" w14:textId="4647E468" w:rsidR="001B4EE3" w:rsidRDefault="001B4EE3" w:rsidP="00194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36"/>
          <w:szCs w:val="36"/>
        </w:rPr>
      </w:pPr>
      <w:r w:rsidRPr="001B4EE3">
        <w:rPr>
          <w:sz w:val="36"/>
          <w:szCs w:val="36"/>
        </w:rPr>
        <w:t>Bando “Equilibri” promosso dalla Fondaz</w:t>
      </w:r>
      <w:r>
        <w:rPr>
          <w:sz w:val="36"/>
          <w:szCs w:val="36"/>
        </w:rPr>
        <w:t>i</w:t>
      </w:r>
      <w:r w:rsidRPr="001B4EE3">
        <w:rPr>
          <w:sz w:val="36"/>
          <w:szCs w:val="36"/>
        </w:rPr>
        <w:t>one Compagnia di San Paolo –  Indizione di procedura di co-progettazione per l’individuazione di soggetti finalizzata a predisporre la candidatura progettuale</w:t>
      </w:r>
      <w:r>
        <w:rPr>
          <w:sz w:val="36"/>
          <w:szCs w:val="36"/>
        </w:rPr>
        <w:t xml:space="preserve"> e la co-gestione delle attività </w:t>
      </w:r>
    </w:p>
    <w:p w14:paraId="00EF75E8" w14:textId="77777777" w:rsidR="006309B3" w:rsidRDefault="006309B3">
      <w:pPr>
        <w:pStyle w:val="CSAArticolo"/>
      </w:pPr>
    </w:p>
    <w:p w14:paraId="09BD0230" w14:textId="0D61EDE1" w:rsidR="00E24804" w:rsidRDefault="004F2348">
      <w:pPr>
        <w:pStyle w:val="CSAArticolo"/>
      </w:pPr>
      <w:r>
        <w:t>Il/La sottoscritto/a</w:t>
      </w:r>
    </w:p>
    <w:p w14:paraId="33099313" w14:textId="77777777" w:rsidR="00E24804" w:rsidRDefault="004F2348">
      <w:pPr>
        <w:pStyle w:val="CSAArticolo"/>
      </w:pPr>
      <w:r>
        <w:t>nato/a a                                                              il</w:t>
      </w:r>
    </w:p>
    <w:p w14:paraId="115C1D1E" w14:textId="77777777" w:rsidR="00E24804" w:rsidRDefault="004F2348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15D5B9E1" w14:textId="77777777" w:rsidR="00E24804" w:rsidRDefault="004F2348">
      <w:pPr>
        <w:pStyle w:val="CSAArticolo"/>
      </w:pPr>
      <w:r>
        <w:t>Stato                                  Via/Piazza</w:t>
      </w:r>
    </w:p>
    <w:p w14:paraId="4348A622" w14:textId="77777777" w:rsidR="00E24804" w:rsidRDefault="004F2348">
      <w:pPr>
        <w:pStyle w:val="CSAArticolo"/>
      </w:pPr>
      <w:r>
        <w:t xml:space="preserve">nella sua qualità di </w:t>
      </w:r>
      <w:r>
        <w:rPr>
          <w:b/>
        </w:rPr>
        <w:t xml:space="preserve">legale rappresentante </w:t>
      </w:r>
      <w:r>
        <w:t>dell’operatore economico</w:t>
      </w:r>
    </w:p>
    <w:p w14:paraId="551A456F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14:paraId="6BE6A06B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09A514B2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1D17B2D4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Iva:</w:t>
      </w:r>
    </w:p>
    <w:p w14:paraId="31343167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5FF8F80B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6D50B069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 elettronica certificata (P.E.C.):</w:t>
      </w:r>
    </w:p>
    <w:p w14:paraId="4B8C93FF" w14:textId="04234DD6" w:rsidR="00E24804" w:rsidRDefault="004F2348" w:rsidP="006309B3">
      <w:pPr>
        <w:pStyle w:val="CSAArticolo"/>
        <w:spacing w:before="240" w:after="240"/>
        <w:rPr>
          <w:szCs w:val="24"/>
        </w:rPr>
      </w:pPr>
      <w:r>
        <w:rPr>
          <w:szCs w:val="24"/>
        </w:rPr>
        <w:t>chiede</w:t>
      </w:r>
      <w:r w:rsidR="006309B3">
        <w:rPr>
          <w:szCs w:val="24"/>
        </w:rPr>
        <w:t xml:space="preserve"> </w:t>
      </w:r>
      <w:r>
        <w:rPr>
          <w:szCs w:val="24"/>
        </w:rPr>
        <w:t>di partecipare alla gara di appalto in oggetto in qualità di [barrare la casella che interessa]</w:t>
      </w:r>
      <w:r w:rsidR="00E400BB">
        <w:rPr>
          <w:szCs w:val="24"/>
        </w:rPr>
        <w:t>:</w:t>
      </w:r>
    </w:p>
    <w:p w14:paraId="6B166E2F" w14:textId="77777777" w:rsidR="00E24804" w:rsidRDefault="004F2348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14:paraId="568DE507" w14:textId="77777777" w:rsidR="00E24804" w:rsidRDefault="004F2348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consorzio___________________________________________________________________</w:t>
      </w:r>
    </w:p>
    <w:p w14:paraId="1C98235F" w14:textId="77777777" w:rsidR="00E24804" w:rsidRDefault="004F2348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impresa mandataria/capogruppo in riunione di concorrenti di cui all’articolo 45 — comma 2, lettera d), e) e g) — del Codice con le seguenti imprese [indicare la composizione dei raggruppamenti o consorzi ordinari di concorrenti o Geie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E24804" w14:paraId="24E260F5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C796" w14:textId="77777777" w:rsidR="00E24804" w:rsidRDefault="004F2348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7153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348F0988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6EBF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B63C4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3859BBAB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D6A24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C8B5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</w:tbl>
    <w:p w14:paraId="658168F5" w14:textId="77777777" w:rsidR="00E24804" w:rsidRDefault="00E24804">
      <w:pPr>
        <w:pStyle w:val="CSAArticolo"/>
        <w:ind w:firstLine="360"/>
        <w:rPr>
          <w:szCs w:val="24"/>
        </w:rPr>
      </w:pP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5968"/>
      </w:tblGrid>
      <w:tr w:rsidR="00E24804" w14:paraId="76767867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770A" w14:textId="77777777" w:rsidR="00E24804" w:rsidRDefault="004F2348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Impresa cooptata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79406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4A8F0824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5F989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C8D3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1C537C2A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81D79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FA757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</w:tbl>
    <w:p w14:paraId="49CF1CA4" w14:textId="52C99C0E" w:rsidR="00E24804" w:rsidRDefault="004F2348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14:paraId="1B74ADEA" w14:textId="77777777" w:rsidR="00E400BB" w:rsidRDefault="00E400BB" w:rsidP="00E400BB">
      <w:pPr>
        <w:pStyle w:val="CSAArticolo"/>
        <w:spacing w:before="120" w:after="240"/>
        <w:ind w:left="567"/>
        <w:rPr>
          <w:szCs w:val="24"/>
        </w:rPr>
      </w:pPr>
    </w:p>
    <w:p w14:paraId="4651A25A" w14:textId="77777777" w:rsidR="00E24804" w:rsidRDefault="004F2348">
      <w:pPr>
        <w:pStyle w:val="CSAArticolo"/>
        <w:spacing w:before="120" w:after="240"/>
      </w:pPr>
      <w:r>
        <w:rPr>
          <w:szCs w:val="24"/>
        </w:rPr>
        <w:t xml:space="preserve">A tal fine, in relazione ai requisiti per la partecipazione alla procedura previsti dal </w:t>
      </w:r>
      <w:bookmarkStart w:id="0" w:name="_inizio"/>
      <w:r>
        <w:rPr>
          <w:szCs w:val="24"/>
        </w:rPr>
        <w:t>decreto legislativo 18 aprile 2016, n. 50</w:t>
      </w:r>
      <w:bookmarkEnd w:id="0"/>
      <w:r>
        <w:rPr>
          <w:szCs w:val="24"/>
        </w:rPr>
        <w:t xml:space="preserve"> s.m.i. «</w:t>
      </w:r>
      <w:r>
        <w:rPr>
          <w:i/>
          <w:szCs w:val="24"/>
        </w:rPr>
        <w:t>Codice dei contratti pubblici</w:t>
      </w:r>
      <w:r>
        <w:rPr>
          <w:szCs w:val="24"/>
        </w:rPr>
        <w:t>» [in seguito “Codice”], ai sensi degli articoli 38, comma 3, 46, 47 e 48 del decreto del Presidente della Repubblica 28 dicembre 2000, n. 445 s.m.i. «</w:t>
      </w:r>
      <w:r>
        <w:rPr>
          <w:i/>
          <w:szCs w:val="24"/>
        </w:rPr>
        <w:t>Testo unico delle disposizioni legislative e regolamentari in materia di documentazione amministrativa</w:t>
      </w:r>
      <w:r>
        <w:rPr>
          <w:szCs w:val="24"/>
        </w:rPr>
        <w:t>»</w:t>
      </w:r>
      <w:r>
        <w:rPr>
          <w:rStyle w:val="Rimandonotaapidipagina"/>
          <w:szCs w:val="24"/>
        </w:rPr>
        <w:footnoteReference w:id="1"/>
      </w:r>
      <w:r>
        <w:rPr>
          <w:szCs w:val="24"/>
        </w:rPr>
        <w:t>,</w:t>
      </w:r>
    </w:p>
    <w:p w14:paraId="44CE31BC" w14:textId="77777777" w:rsidR="00E24804" w:rsidRDefault="004F2348">
      <w:pPr>
        <w:pStyle w:val="CSAArticolo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14:paraId="3556C760" w14:textId="77777777" w:rsidR="00E24804" w:rsidRDefault="004F2348">
      <w:pPr>
        <w:pStyle w:val="CSAArticolo"/>
        <w:spacing w:before="120"/>
        <w:jc w:val="center"/>
      </w:pPr>
      <w:r>
        <w:rPr>
          <w:smallCaps/>
          <w:sz w:val="20"/>
        </w:rPr>
        <w:t>[crociare le dichiarazioni di interesse]</w:t>
      </w:r>
    </w:p>
    <w:p w14:paraId="5D2B6BB0" w14:textId="77777777" w:rsidR="00E24804" w:rsidRDefault="00E24804">
      <w:pPr>
        <w:pStyle w:val="CSAArticolo"/>
        <w:spacing w:before="120"/>
        <w:rPr>
          <w:szCs w:val="24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05"/>
      </w:tblGrid>
      <w:tr w:rsidR="00E24804" w14:paraId="7FDE181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3985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8373" w14:textId="77777777" w:rsidR="00E24804" w:rsidRDefault="004F2348">
            <w:pPr>
              <w:pStyle w:val="CSAArticolo"/>
              <w:spacing w:after="0"/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AE57" w14:textId="5AB8CBB1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>non incorrere nelle cause di esclusione di cui all’articolo 80,</w:t>
            </w:r>
            <w:r w:rsidR="00552EBC">
              <w:t xml:space="preserve"> </w:t>
            </w:r>
            <w:r w:rsidR="00552EBC" w:rsidRPr="005826E1">
              <w:rPr>
                <w:rFonts w:ascii="Times New Roman" w:hAnsi="Times New Roman" w:cs="Times New Roman"/>
                <w:sz w:val="24"/>
                <w:szCs w:val="24"/>
              </w:rPr>
              <w:t>comma 1, lettera b-bis), e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 comma 5 lett. c), c-bis), c-ter), c-quater), </w:t>
            </w:r>
            <w:r w:rsidR="00552EBC" w:rsidRPr="005826E1">
              <w:rPr>
                <w:rFonts w:ascii="Times New Roman" w:hAnsi="Times New Roman" w:cs="Times New Roman"/>
                <w:sz w:val="24"/>
                <w:szCs w:val="24"/>
              </w:rPr>
              <w:t>f-bis) e f-ter)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 del Codice;</w:t>
            </w:r>
          </w:p>
        </w:tc>
      </w:tr>
      <w:tr w:rsidR="00E24804" w14:paraId="599BFEC6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3E6B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A3F5A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272D" w14:textId="6E297EB3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i soggetti di cui all’art</w:t>
            </w:r>
            <w:r w:rsidR="00F55176">
              <w:rPr>
                <w:rFonts w:ascii="Times New Roman" w:hAnsi="Times New Roman" w:cs="Times New Roman"/>
                <w:sz w:val="24"/>
                <w:szCs w:val="24"/>
              </w:rPr>
              <w:t>icolo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80, comma 3, del Codice sono i seguenti: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E24804" w14:paraId="25D96665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D4CE21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7EF4874D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F78179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032EBE93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51C90C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639A9B50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45479F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E24804" w14:paraId="75DF1141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39FD0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AD6C5B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22C555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F94BD6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0F7D769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A5D384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B02DD2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DA93FA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6BAA9E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14468CB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3A8C97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30569E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77DC78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519ED1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36BE2882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924689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A8FD18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0236FE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048DBB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2606EE6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24DA72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DD0B5F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0A320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2EDDF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1FF7E9A6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F4C7C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A1C9E8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CB993A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C23F00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7B06CD7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CB4885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A9C72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4AA6F1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F36217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27F58A3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054883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BBB437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FD67A9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7EBBC0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1C55008" w14:textId="77777777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ovvero sono ricavabili dalla seguente banca dati ufficiale o pubblico registro: ___________________________ da cui i medesimi possono essere ricavati in modo aggiornato alla data di presentazione dell’offerta;</w:t>
            </w:r>
          </w:p>
        </w:tc>
      </w:tr>
      <w:tr w:rsidR="00E24804" w14:paraId="27214FB9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F48D6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  <w:bookmarkStart w:id="1" w:name="_GoBack"/>
            <w:bookmarkEnd w:id="1"/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F16B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47C5" w14:textId="77777777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accettare, senza condizione o riserva alcuna, tutte le norme e disposizioni contenute nella documentazione gara;</w:t>
            </w:r>
          </w:p>
        </w:tc>
      </w:tr>
      <w:tr w:rsidR="00F74FBC" w14:paraId="4117E887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AC04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DEEC5" w14:textId="658630D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DC2D3" w14:textId="6DDE4201" w:rsidR="00F74FBC" w:rsidRDefault="00F74FBC" w:rsidP="00F74FBC">
            <w:pPr>
              <w:keepNext/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 essere edotto degli obblighi derivanti dal Codice di comportamento adottato dalla stazione appaltante con deliberazione della Giunta Comunale n. 306 dell’11 dicembre 2013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reperibile al link </w:t>
            </w:r>
            <w:hyperlink r:id="rId8" w:history="1">
              <w:r>
                <w:rPr>
                  <w:rStyle w:val="Collegamentoipertestuale"/>
                  <w:sz w:val="24"/>
                  <w:szCs w:val="24"/>
                </w:rPr>
                <w:t>http://www.comune.cuneo.it/fileadmin/comune_cuneo/content/amm_organiz/seg_generale/personale/codici_disciplinari/codice_comportamento_dipendenti_Comune_di_Cuneo.pdf</w:t>
              </w:r>
            </w:hyperlink>
            <w:r>
              <w:rPr>
                <w:sz w:val="24"/>
                <w:szCs w:val="24"/>
              </w:rPr>
              <w:t xml:space="preserve"> e si impegna, in caso di aggiudicazione, ad osservare e a far osservare ai propri dipendenti e collaboratori, per quanto applicabile, il suddetto codice, pena la risoluzione del contratto;</w:t>
            </w:r>
          </w:p>
        </w:tc>
      </w:tr>
      <w:tr w:rsidR="00F74FBC" w14:paraId="1CE67403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9611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BC3B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1E3CD" w14:textId="77777777" w:rsidR="00F74FBC" w:rsidRDefault="00F74FBC" w:rsidP="00F74FBC">
            <w:pPr>
              <w:keepNext/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non residenti e privi di stabile organizzazione in Italia</w:t>
            </w:r>
          </w:p>
          <w:p w14:paraId="0B9CE413" w14:textId="77777777" w:rsidR="00F74FBC" w:rsidRDefault="00F74FBC" w:rsidP="00F74FBC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impegnarsi ad uniformarsi, in caso di aggiudicazione, alla disciplina di cui agli articoli 17, comma 2, e 53, comma 3 del d.p.r. 633/1972 e a comunicare alla stazione appaltante la nomina del proprio rappresentante fiscale, nelle forme di legge;</w:t>
            </w:r>
          </w:p>
        </w:tc>
      </w:tr>
      <w:tr w:rsidR="00F74FBC" w14:paraId="0900E44C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D5907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3563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5FA9F" w14:textId="77777777" w:rsidR="00F74FBC" w:rsidRDefault="00F74FBC" w:rsidP="00F74FB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 i seguenti dati: domicilio fiscale ………………………………………………...</w:t>
            </w:r>
          </w:p>
          <w:p w14:paraId="066C6F92" w14:textId="77777777" w:rsidR="00F74FBC" w:rsidRDefault="00F74FBC" w:rsidP="00F74FBC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 xml:space="preserve">…………………………………………………………………………………………; codice fiscale ……………….…………, partita IVA ………..……………….;  indica l’indirizzo PEC …………………………………………………………………. </w:t>
            </w:r>
            <w:r>
              <w:rPr>
                <w:b/>
                <w:sz w:val="24"/>
                <w:szCs w:val="24"/>
              </w:rPr>
              <w:t>oppure</w:t>
            </w:r>
            <w:r>
              <w:rPr>
                <w:sz w:val="24"/>
                <w:szCs w:val="24"/>
              </w:rPr>
              <w:t>, solo in caso di concorrenti aventi sede in altri Stati membri, l’indirizzo di posta elettronica …………………………………………………..…….…………… ai fini delle comunicazioni di cui all’art. 76, comma 5 del Codice;</w:t>
            </w:r>
          </w:p>
        </w:tc>
      </w:tr>
      <w:tr w:rsidR="00F74FBC" w14:paraId="17347588" w14:textId="77777777" w:rsidTr="00C54A4E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2EA31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FE37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B6877" w14:textId="77777777" w:rsidR="00F74FBC" w:rsidRDefault="00F74FBC" w:rsidP="00F74FBC">
            <w:pPr>
              <w:pStyle w:val="Paragrafoelenco"/>
              <w:spacing w:before="60" w:after="60" w:line="240" w:lineRule="auto"/>
              <w:ind w:left="0"/>
            </w:pPr>
            <w:r>
              <w:rPr>
                <w:rFonts w:ascii="Times New Roman" w:hAnsi="Times New Roman"/>
                <w:szCs w:val="24"/>
              </w:rPr>
              <w:t>di autorizzare qualora un partecipante alla gara eserciti la facoltà di “accesso agli atti”, la stazione appaltante a rilasciare copia di tutta la documentazione presentata per la partecipazione alla gara;</w:t>
            </w:r>
          </w:p>
          <w:p w14:paraId="4CB35799" w14:textId="77777777" w:rsidR="00F74FBC" w:rsidRDefault="00F74FBC" w:rsidP="00F74FBC">
            <w:pPr>
              <w:pStyle w:val="Paragrafoelenco"/>
              <w:spacing w:before="60" w:after="60"/>
              <w:ind w:left="0"/>
            </w:pPr>
            <w:r>
              <w:rPr>
                <w:rFonts w:ascii="Times New Roman" w:hAnsi="Times New Roman"/>
                <w:b/>
                <w:szCs w:val="24"/>
              </w:rPr>
              <w:t>oppure</w:t>
            </w:r>
          </w:p>
        </w:tc>
      </w:tr>
      <w:tr w:rsidR="00F74FBC" w14:paraId="6368A3F6" w14:textId="77777777" w:rsidTr="00C54A4E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99ED" w14:textId="3FB1BB14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  <w:t>9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09CB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F6B6B" w14:textId="77777777" w:rsidR="00F74FBC" w:rsidRDefault="00F74FBC" w:rsidP="00F74FBC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      </w:r>
          </w:p>
        </w:tc>
      </w:tr>
      <w:tr w:rsidR="00F74FBC" w14:paraId="491CB0CB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70822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FCC2E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D3A8" w14:textId="53EAF735" w:rsidR="00F74FBC" w:rsidRDefault="00F74FBC" w:rsidP="00F74FBC">
            <w:pPr>
              <w:spacing w:before="60" w:after="60"/>
              <w:jc w:val="both"/>
            </w:pPr>
            <w:r>
              <w:rPr>
                <w:sz w:val="24"/>
              </w:rPr>
              <w:t>di essere informato, ai sensi e per gli effetti dell’articolo 13 del decreto legislativo 30 giugno 2003, n. 196 s.m.i. e del Regolamento (CE) 27 aprile 2016, n. 2016/679/UE, che i dati personali raccolti saranno trattati, anche con strumenti informatici, esclusivamente nell’ambito della presente gara, nonché dell’esistenza dei diritti di cui all’articolo 7 del medesimo decreto legislativo, nonché del Regolamento (CE);</w:t>
            </w:r>
          </w:p>
        </w:tc>
      </w:tr>
      <w:tr w:rsidR="00F74FBC" w14:paraId="70BEE1F4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30A3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D5B3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10DC" w14:textId="0B12D5C4" w:rsidR="00F74FBC" w:rsidRDefault="00F74FBC" w:rsidP="00F74FBC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ammessi al concordato preventivo con continuità aziendale di cui all’art. 186 bis del R.D. 16 marzo 1942, n. 267 s.m.i.</w:t>
            </w:r>
          </w:p>
          <w:p w14:paraId="7093CA25" w14:textId="651B4D2A" w:rsidR="00F74FBC" w:rsidRDefault="00F74FBC" w:rsidP="00F74FBC">
            <w:pPr>
              <w:spacing w:before="60" w:after="60"/>
              <w:jc w:val="both"/>
            </w:pPr>
            <w:bookmarkStart w:id="2" w:name="_Ref496787048"/>
            <w:r>
              <w:rPr>
                <w:sz w:val="24"/>
                <w:szCs w:val="24"/>
              </w:rPr>
              <w:t xml:space="preserve">indica, ad integrazione di quanto indicato nella parte  III, sez. C, lett. d) del DGUE, i seguenti  estremi del </w:t>
            </w:r>
            <w:r>
              <w:rPr>
                <w:iCs/>
                <w:sz w:val="24"/>
                <w:szCs w:val="24"/>
              </w:rPr>
              <w:t>provvedimento di ammissione al concordato e del provvedimento di autorizzazione a partecipare alle gare ……………………… rilasciati dal Tribunale di  …………………………</w:t>
            </w:r>
            <w:r>
              <w:rPr>
                <w:sz w:val="24"/>
                <w:szCs w:val="24"/>
              </w:rPr>
      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      </w:r>
            <w:r>
              <w:rPr>
                <w:i/>
                <w:sz w:val="24"/>
                <w:szCs w:val="24"/>
              </w:rPr>
              <w:t>bis,</w:t>
            </w:r>
            <w:r>
              <w:rPr>
                <w:sz w:val="24"/>
                <w:szCs w:val="24"/>
              </w:rPr>
              <w:t xml:space="preserve"> comma 6 del </w:t>
            </w:r>
            <w:bookmarkEnd w:id="2"/>
            <w:r>
              <w:rPr>
                <w:sz w:val="24"/>
                <w:szCs w:val="24"/>
              </w:rPr>
              <w:t>R.D. 16 marzo 1942, n. 267 s.m.i.</w:t>
            </w:r>
            <w:r w:rsidR="00C85617">
              <w:rPr>
                <w:sz w:val="24"/>
                <w:szCs w:val="24"/>
              </w:rPr>
              <w:t>;</w:t>
            </w:r>
          </w:p>
        </w:tc>
      </w:tr>
      <w:tr w:rsidR="00F74FBC" w14:paraId="5471A12D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7A93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83171" w14:textId="160C152C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DA64E" w14:textId="08E8C6B2" w:rsidR="00F74FBC" w:rsidRDefault="00F74FBC" w:rsidP="006309B3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di essere i</w:t>
            </w:r>
            <w:r w:rsidRPr="00B74FC6">
              <w:rPr>
                <w:sz w:val="24"/>
              </w:rPr>
              <w:t>scri</w:t>
            </w:r>
            <w:r>
              <w:rPr>
                <w:sz w:val="24"/>
              </w:rPr>
              <w:t xml:space="preserve">tto </w:t>
            </w:r>
            <w:r w:rsidRPr="00B74FC6">
              <w:rPr>
                <w:sz w:val="24"/>
              </w:rPr>
              <w:t>al registro delle Imprese presso la competente Camera di Commercio, Industria, Artigianato e Agricoltura [C.C.I.A.A.] per un’attività imprenditoriale ricomprendente il servizio oggetto dell’appalto</w:t>
            </w:r>
            <w:r w:rsidR="006309B3">
              <w:rPr>
                <w:sz w:val="24"/>
              </w:rPr>
              <w:t xml:space="preserve"> </w:t>
            </w:r>
            <w:r w:rsidR="006309B3" w:rsidRPr="006309B3">
              <w:rPr>
                <w:sz w:val="24"/>
              </w:rPr>
              <w:t>ovvero altri albi previsti dalla normativa vigente in considerazione della natura giuridica del soggetto concorrente, secondo le indicazioni contenute nel disciplinare di gara</w:t>
            </w:r>
            <w:r w:rsidR="006309B3">
              <w:rPr>
                <w:sz w:val="24"/>
              </w:rPr>
              <w:t>. S</w:t>
            </w:r>
            <w:r w:rsidRPr="00B74FC6">
              <w:rPr>
                <w:sz w:val="24"/>
              </w:rPr>
              <w:t xml:space="preserve">e cittadino di altro Stato membro non residente in Italia, iscrizione presso uno dei registri professionali o commerciali di </w:t>
            </w:r>
            <w:r>
              <w:rPr>
                <w:sz w:val="24"/>
              </w:rPr>
              <w:t>cui all’Allegato XVI del Codice</w:t>
            </w:r>
            <w:r w:rsidRPr="00B74FC6">
              <w:rPr>
                <w:sz w:val="24"/>
              </w:rPr>
              <w:t>;</w:t>
            </w:r>
          </w:p>
        </w:tc>
      </w:tr>
      <w:tr w:rsidR="00397880" w14:paraId="62EC1775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40898" w14:textId="77777777" w:rsidR="00397880" w:rsidRDefault="00397880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A7C2B" w14:textId="767667F1" w:rsidR="00397880" w:rsidRDefault="00397880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A6C5E" w14:textId="750C72E4" w:rsidR="00397880" w:rsidRDefault="00397880" w:rsidP="00397880">
            <w:pPr>
              <w:pStyle w:val="CorpoTesto0"/>
            </w:pPr>
            <w:r w:rsidRPr="00FE1FCF">
              <w:rPr>
                <w:color w:val="auto"/>
                <w:szCs w:val="24"/>
                <w:lang w:val="it-IT"/>
              </w:rPr>
              <w:t>(in caso di cooperative) Iscrizione all’Albo delle Società Cooperative presso il Ministero dello Sviluppo Economico a cura della Camera di Commercio, e se cooperative sociali, iscrizione all’Albo Regionale delle cooperative sociali ex art. 9 della L. 381/1991 con uno scopo sociale compatibile con le attività oggetto dell’a</w:t>
            </w:r>
            <w:r>
              <w:rPr>
                <w:color w:val="auto"/>
                <w:szCs w:val="24"/>
                <w:lang w:val="it-IT"/>
              </w:rPr>
              <w:t>vviso</w:t>
            </w:r>
          </w:p>
        </w:tc>
      </w:tr>
      <w:tr w:rsidR="00397880" w14:paraId="77827613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E3D65" w14:textId="77777777" w:rsidR="00397880" w:rsidRDefault="00397880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603AA" w14:textId="377E7233" w:rsidR="00397880" w:rsidRDefault="00397880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75E89" w14:textId="6D1A31DD" w:rsidR="00397880" w:rsidRDefault="00397880" w:rsidP="00397880">
            <w:pPr>
              <w:pStyle w:val="CorpoTesto0"/>
            </w:pPr>
            <w:r w:rsidRPr="00FE1FCF">
              <w:rPr>
                <w:color w:val="auto"/>
                <w:szCs w:val="24"/>
                <w:lang w:val="it-IT"/>
              </w:rPr>
              <w:t>(in caso di associazioni/organizzazioni di volontariato): iscrizione da almeno 6 mesi in uno degli Albi previsti dalla legge unitamente alla previsione, nello Statuto e/o nell’atto costitutivo, della possibilità di svolgere le attività coerenti con quelle oggetto d</w:t>
            </w:r>
            <w:r>
              <w:rPr>
                <w:color w:val="auto"/>
                <w:szCs w:val="24"/>
                <w:lang w:val="it-IT"/>
              </w:rPr>
              <w:t>ella presente procedura di gara</w:t>
            </w:r>
          </w:p>
        </w:tc>
      </w:tr>
      <w:tr w:rsidR="00397880" w14:paraId="059BC73C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08026" w14:textId="77777777" w:rsidR="00397880" w:rsidRDefault="00397880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0DDDE" w14:textId="08EFECDE" w:rsidR="00397880" w:rsidRDefault="00397880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39A1" w14:textId="6EFC1C3D" w:rsidR="00397880" w:rsidRDefault="00397880" w:rsidP="00397880">
            <w:pPr>
              <w:pStyle w:val="CorpoTesto0"/>
              <w:spacing w:after="120" w:line="240" w:lineRule="auto"/>
            </w:pPr>
            <w:r>
              <w:rPr>
                <w:color w:val="auto"/>
                <w:szCs w:val="24"/>
                <w:lang w:val="it-IT"/>
              </w:rPr>
              <w:t>(</w:t>
            </w:r>
            <w:r w:rsidRPr="00FE1FCF">
              <w:rPr>
                <w:color w:val="auto"/>
                <w:szCs w:val="24"/>
                <w:lang w:val="it-IT"/>
              </w:rPr>
              <w:t>per gli altri soggetti senza scopo di lucro</w:t>
            </w:r>
            <w:r>
              <w:rPr>
                <w:color w:val="auto"/>
                <w:szCs w:val="24"/>
                <w:lang w:val="it-IT"/>
              </w:rPr>
              <w:t>)</w:t>
            </w:r>
            <w:r w:rsidRPr="00FE1FCF">
              <w:rPr>
                <w:color w:val="auto"/>
                <w:szCs w:val="24"/>
                <w:lang w:val="it-IT"/>
              </w:rPr>
              <w:t>: compatibilità della forma giuridica e dello scopo sociale riportati nello statuto e/o nell’atto costitutivo con le attività oggetto della presente procedura di gara.</w:t>
            </w:r>
          </w:p>
        </w:tc>
      </w:tr>
      <w:tr w:rsidR="00C85617" w14:paraId="512B5083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97199" w14:textId="77777777" w:rsidR="00C85617" w:rsidRDefault="00C85617" w:rsidP="00C85617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7D279" w14:textId="67C197A3" w:rsidR="00C85617" w:rsidRDefault="00C85617" w:rsidP="00C85617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24845" w14:textId="3630BF7C" w:rsidR="00C85617" w:rsidRPr="00E400BB" w:rsidRDefault="00C85617" w:rsidP="00397880">
            <w:pPr>
              <w:keepNext/>
              <w:spacing w:before="60" w:after="60"/>
              <w:jc w:val="both"/>
              <w:rPr>
                <w:sz w:val="24"/>
                <w:highlight w:val="yellow"/>
              </w:rPr>
            </w:pPr>
            <w:r w:rsidRPr="00F74FBC">
              <w:rPr>
                <w:sz w:val="24"/>
                <w:szCs w:val="24"/>
              </w:rPr>
              <w:t>di essere in possesso dei requisiti di cui all’articolo 3</w:t>
            </w:r>
            <w:r w:rsidR="00CD6EA7">
              <w:rPr>
                <w:sz w:val="24"/>
                <w:szCs w:val="24"/>
              </w:rPr>
              <w:t>.2</w:t>
            </w:r>
            <w:r w:rsidR="00397880">
              <w:rPr>
                <w:sz w:val="24"/>
                <w:szCs w:val="24"/>
              </w:rPr>
              <w:t xml:space="preserve"> </w:t>
            </w:r>
            <w:r w:rsidRPr="00F74FBC">
              <w:rPr>
                <w:sz w:val="24"/>
                <w:szCs w:val="24"/>
              </w:rPr>
              <w:t xml:space="preserve"> “</w:t>
            </w:r>
            <w:r w:rsidRPr="00422442">
              <w:rPr>
                <w:i/>
                <w:sz w:val="24"/>
                <w:szCs w:val="24"/>
              </w:rPr>
              <w:t>Requisiti di capacità tecnica e professionale</w:t>
            </w:r>
            <w:r w:rsidRPr="00F74FBC">
              <w:rPr>
                <w:sz w:val="24"/>
                <w:szCs w:val="24"/>
              </w:rPr>
              <w:t xml:space="preserve">” del disciplinare di gara meglio indicati nel modello DGUE di cui </w:t>
            </w:r>
            <w:r>
              <w:rPr>
                <w:sz w:val="24"/>
                <w:szCs w:val="24"/>
              </w:rPr>
              <w:t>alla presente procedura di gara.</w:t>
            </w:r>
          </w:p>
        </w:tc>
      </w:tr>
    </w:tbl>
    <w:p w14:paraId="25654D6E" w14:textId="77777777" w:rsidR="00E24804" w:rsidRDefault="00E24804">
      <w:pPr>
        <w:pStyle w:val="CSAArticolo"/>
        <w:spacing w:after="0"/>
        <w:rPr>
          <w:smallCaps/>
          <w:szCs w:val="24"/>
        </w:rPr>
      </w:pPr>
    </w:p>
    <w:p w14:paraId="3A5831F4" w14:textId="77777777" w:rsidR="00E24804" w:rsidRDefault="00E24804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36A0B330" w14:textId="1004289E" w:rsidR="00E24804" w:rsidRPr="00F55176" w:rsidRDefault="004F2348" w:rsidP="00E52781">
      <w:pPr>
        <w:widowControl w:val="0"/>
        <w:ind w:left="5664"/>
        <w:jc w:val="center"/>
        <w:rPr>
          <w:rFonts w:ascii="Arial Narrow" w:hAnsi="Arial Narrow"/>
          <w:sz w:val="24"/>
        </w:rPr>
      </w:pPr>
      <w:r w:rsidRPr="00F55176">
        <w:rPr>
          <w:rFonts w:ascii="Arial Narrow" w:hAnsi="Arial Narrow"/>
          <w:sz w:val="24"/>
        </w:rPr>
        <w:t xml:space="preserve">[Firma </w:t>
      </w:r>
      <w:r w:rsidR="00E52781" w:rsidRPr="00F55176">
        <w:rPr>
          <w:rFonts w:ascii="Arial Narrow" w:hAnsi="Arial Narrow"/>
          <w:sz w:val="24"/>
        </w:rPr>
        <w:t>digitale</w:t>
      </w:r>
      <w:r w:rsidRPr="00F55176">
        <w:rPr>
          <w:rFonts w:ascii="Arial Narrow" w:hAnsi="Arial Narrow"/>
          <w:sz w:val="24"/>
        </w:rPr>
        <w:t>]</w:t>
      </w:r>
    </w:p>
    <w:p w14:paraId="4E0703BD" w14:textId="77777777" w:rsidR="00E24804" w:rsidRDefault="00E24804">
      <w:pPr>
        <w:pageBreakBefore/>
        <w:suppressAutoHyphens w:val="0"/>
      </w:pPr>
    </w:p>
    <w:p w14:paraId="7E27588D" w14:textId="77777777" w:rsidR="00E24804" w:rsidRDefault="004F2348">
      <w:pPr>
        <w:suppressAutoHyphens w:val="0"/>
        <w:spacing w:after="120"/>
        <w:jc w:val="center"/>
        <w:textAlignment w:val="auto"/>
        <w:rPr>
          <w:sz w:val="32"/>
          <w:szCs w:val="32"/>
        </w:rPr>
      </w:pPr>
      <w:r>
        <w:rPr>
          <w:sz w:val="32"/>
          <w:szCs w:val="32"/>
        </w:rPr>
        <w:t>Obblighi informativi</w:t>
      </w:r>
    </w:p>
    <w:p w14:paraId="467D12D5" w14:textId="77777777" w:rsidR="00E24804" w:rsidRDefault="004F2348">
      <w:pPr>
        <w:suppressAutoHyphens w:val="0"/>
        <w:spacing w:after="120"/>
        <w:jc w:val="center"/>
        <w:textAlignment w:val="auto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474847BA" w14:textId="77777777" w:rsidR="00E24804" w:rsidRDefault="004F2348">
      <w:pPr>
        <w:suppressAutoHyphens w:val="0"/>
        <w:ind w:firstLine="709"/>
        <w:jc w:val="both"/>
        <w:textAlignment w:val="auto"/>
      </w:pPr>
      <w:r>
        <w:rPr>
          <w:rFonts w:eastAsia="Calibri"/>
          <w:sz w:val="24"/>
          <w:szCs w:val="24"/>
          <w:lang w:eastAsia="en-US"/>
        </w:rP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9" w:history="1">
        <w:r w:rsidRPr="005A231B">
          <w:rPr>
            <w:rFonts w:eastAsia="Calibri"/>
            <w:color w:val="0000FF"/>
            <w:sz w:val="24"/>
            <w:szCs w:val="24"/>
            <w:u w:val="single"/>
            <w:lang w:eastAsia="en-US"/>
          </w:rPr>
          <w:t>www.comune.cuneo.it/privacy.html</w:t>
        </w:r>
      </w:hyperlink>
      <w:r>
        <w:rPr>
          <w:rFonts w:eastAsia="Calibri"/>
          <w:sz w:val="24"/>
          <w:szCs w:val="24"/>
          <w:lang w:eastAsia="en-US"/>
        </w:rPr>
        <w:t>, dove sono presenti i link alle varie attività.</w:t>
      </w:r>
    </w:p>
    <w:p w14:paraId="3AF475F3" w14:textId="77777777" w:rsidR="00E24804" w:rsidRDefault="00E24804">
      <w:pPr>
        <w:jc w:val="both"/>
        <w:rPr>
          <w:sz w:val="24"/>
          <w:szCs w:val="24"/>
        </w:rPr>
      </w:pPr>
    </w:p>
    <w:p w14:paraId="4F5DBAC7" w14:textId="77777777" w:rsidR="00E24804" w:rsidRDefault="00E24804">
      <w:pPr>
        <w:jc w:val="both"/>
      </w:pPr>
    </w:p>
    <w:p w14:paraId="59D3336A" w14:textId="77777777" w:rsidR="00E24804" w:rsidRDefault="00E24804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</w:p>
    <w:p w14:paraId="16686285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Il dirigente</w:t>
      </w:r>
    </w:p>
    <w:p w14:paraId="3D984934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Settore Personale,</w:t>
      </w:r>
    </w:p>
    <w:p w14:paraId="163D3545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socio-educativo e appalti</w:t>
      </w:r>
    </w:p>
    <w:p w14:paraId="453168B0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</w:pPr>
      <w:r>
        <w:rPr>
          <w:rFonts w:ascii="Book Antiqua" w:hAnsi="Book Antiqua"/>
          <w:b/>
          <w:sz w:val="24"/>
          <w:szCs w:val="24"/>
        </w:rPr>
        <w:t>Rinaldi</w:t>
      </w:r>
      <w:r>
        <w:rPr>
          <w:rFonts w:ascii="Book Antiqua" w:hAnsi="Book Antiqua"/>
          <w:b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Giorgio</w:t>
      </w:r>
    </w:p>
    <w:sectPr w:rsidR="00E24804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5D673" w14:textId="77777777" w:rsidR="00A80860" w:rsidRDefault="004F2348">
      <w:r>
        <w:separator/>
      </w:r>
    </w:p>
  </w:endnote>
  <w:endnote w:type="continuationSeparator" w:id="0">
    <w:p w14:paraId="2F6D1FDD" w14:textId="77777777" w:rsidR="00A80860" w:rsidRDefault="004F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4BE33" w14:textId="77777777" w:rsidR="00A80860" w:rsidRDefault="004F2348">
      <w:r>
        <w:rPr>
          <w:color w:val="000000"/>
        </w:rPr>
        <w:separator/>
      </w:r>
    </w:p>
  </w:footnote>
  <w:footnote w:type="continuationSeparator" w:id="0">
    <w:p w14:paraId="511E773D" w14:textId="77777777" w:rsidR="00A80860" w:rsidRDefault="004F2348">
      <w:r>
        <w:continuationSeparator/>
      </w:r>
    </w:p>
  </w:footnote>
  <w:footnote w:id="1">
    <w:p w14:paraId="0BAE0668" w14:textId="77777777" w:rsidR="00E24804" w:rsidRDefault="004F2348">
      <w:pPr>
        <w:keepNext/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s.m.i. «Norme penali»:</w:t>
      </w:r>
    </w:p>
    <w:p w14:paraId="2E3871CA" w14:textId="77777777" w:rsidR="00E24804" w:rsidRDefault="004F2348">
      <w:pPr>
        <w:pStyle w:val="Corpotesto"/>
        <w:keepNext/>
        <w:keepLines/>
        <w:numPr>
          <w:ilvl w:val="0"/>
          <w:numId w:val="3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46721A17" w14:textId="77777777" w:rsidR="00E24804" w:rsidRDefault="004F2348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14:paraId="225FB7AE" w14:textId="77777777" w:rsidR="00E24804" w:rsidRDefault="004F2348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785E"/>
    <w:multiLevelType w:val="multilevel"/>
    <w:tmpl w:val="DB1ECF5A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AC34F24"/>
    <w:multiLevelType w:val="multilevel"/>
    <w:tmpl w:val="AC6894D0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77A3"/>
    <w:multiLevelType w:val="hybridMultilevel"/>
    <w:tmpl w:val="E9AAC6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A3311"/>
    <w:multiLevelType w:val="multilevel"/>
    <w:tmpl w:val="812CDDEC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4" w15:restartNumberingAfterBreak="0">
    <w:nsid w:val="2DC93ED9"/>
    <w:multiLevelType w:val="multilevel"/>
    <w:tmpl w:val="7A245D9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C27D9"/>
    <w:multiLevelType w:val="hybridMultilevel"/>
    <w:tmpl w:val="879855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77835"/>
    <w:multiLevelType w:val="multilevel"/>
    <w:tmpl w:val="D17C3B36"/>
    <w:lvl w:ilvl="0">
      <w:numFmt w:val="bullet"/>
      <w:lvlText w:val="r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5F0454AF"/>
    <w:multiLevelType w:val="multilevel"/>
    <w:tmpl w:val="1F9AAF36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8" w15:restartNumberingAfterBreak="0">
    <w:nsid w:val="5F3A73AF"/>
    <w:multiLevelType w:val="hybridMultilevel"/>
    <w:tmpl w:val="6C821ADE"/>
    <w:lvl w:ilvl="0" w:tplc="311688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812EC9"/>
    <w:multiLevelType w:val="hybridMultilevel"/>
    <w:tmpl w:val="097E7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04"/>
    <w:rsid w:val="00063772"/>
    <w:rsid w:val="00120D2E"/>
    <w:rsid w:val="001540A1"/>
    <w:rsid w:val="001857A8"/>
    <w:rsid w:val="00194745"/>
    <w:rsid w:val="001B4EE3"/>
    <w:rsid w:val="001E6354"/>
    <w:rsid w:val="00397880"/>
    <w:rsid w:val="003D5EFE"/>
    <w:rsid w:val="004108FD"/>
    <w:rsid w:val="00422442"/>
    <w:rsid w:val="004F2348"/>
    <w:rsid w:val="00510D8B"/>
    <w:rsid w:val="00552EBC"/>
    <w:rsid w:val="00580711"/>
    <w:rsid w:val="00590C1A"/>
    <w:rsid w:val="005A231B"/>
    <w:rsid w:val="005C7B4B"/>
    <w:rsid w:val="006309B3"/>
    <w:rsid w:val="007361B8"/>
    <w:rsid w:val="007A5E57"/>
    <w:rsid w:val="00870313"/>
    <w:rsid w:val="009013C2"/>
    <w:rsid w:val="00905DF5"/>
    <w:rsid w:val="00A80860"/>
    <w:rsid w:val="00AE5D67"/>
    <w:rsid w:val="00B47A57"/>
    <w:rsid w:val="00B74BCC"/>
    <w:rsid w:val="00B74FC6"/>
    <w:rsid w:val="00BA47D5"/>
    <w:rsid w:val="00C15D04"/>
    <w:rsid w:val="00C85617"/>
    <w:rsid w:val="00CD6EA7"/>
    <w:rsid w:val="00D04A3A"/>
    <w:rsid w:val="00E24804"/>
    <w:rsid w:val="00E400BB"/>
    <w:rsid w:val="00E426B1"/>
    <w:rsid w:val="00E52781"/>
    <w:rsid w:val="00ED3F33"/>
    <w:rsid w:val="00F55176"/>
    <w:rsid w:val="00F63192"/>
    <w:rsid w:val="00F7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C0F0"/>
  <w15:docId w15:val="{27CF0B57-446D-4FF4-91AB-A88EA317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3">
    <w:name w:val="heading 3"/>
    <w:basedOn w:val="Normale"/>
    <w:next w:val="Normale"/>
    <w:pPr>
      <w:spacing w:line="480" w:lineRule="auto"/>
      <w:jc w:val="both"/>
      <w:outlineLvl w:val="2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StileSinistro05cm">
    <w:name w:val="Stile Sinistro:  05 cm"/>
    <w:basedOn w:val="Normale"/>
    <w:pPr>
      <w:spacing w:line="480" w:lineRule="auto"/>
      <w:ind w:left="284"/>
      <w:jc w:val="both"/>
    </w:pPr>
    <w:rPr>
      <w:rFonts w:ascii="Calibri" w:eastAsia="Calibri" w:hAnsi="Calibri"/>
    </w:rPr>
  </w:style>
  <w:style w:type="paragraph" w:customStyle="1" w:styleId="Stile10ptInterlinea15righe">
    <w:name w:val="Stile 10 pt Interlinea 15 righe"/>
    <w:basedOn w:val="Normale"/>
    <w:pPr>
      <w:spacing w:line="360" w:lineRule="auto"/>
      <w:jc w:val="both"/>
    </w:pPr>
    <w:rPr>
      <w:rFonts w:ascii="Calibri" w:eastAsia="Calibri" w:hAnsi="Calibri"/>
      <w:sz w:val="16"/>
      <w:szCs w:val="16"/>
    </w:rPr>
  </w:style>
  <w:style w:type="paragraph" w:customStyle="1" w:styleId="Stile10ptGrassettoInterlinea15righe">
    <w:name w:val="Stile 10 pt Grassetto Interlinea 15 righe"/>
    <w:basedOn w:val="Normale"/>
    <w:pPr>
      <w:spacing w:line="360" w:lineRule="auto"/>
      <w:jc w:val="both"/>
    </w:pPr>
    <w:rPr>
      <w:rFonts w:ascii="Calibri" w:eastAsia="Calibri" w:hAnsi="Calibri"/>
      <w:b/>
      <w:bCs/>
      <w:sz w:val="16"/>
      <w:szCs w:val="16"/>
    </w:rPr>
  </w:style>
  <w:style w:type="character" w:customStyle="1" w:styleId="Titolo3Carattere">
    <w:name w:val="Titolo 3 Carattere"/>
    <w:rPr>
      <w:rFonts w:ascii="Calibri" w:eastAsia="Calibri" w:hAnsi="Calibri"/>
      <w:lang w:val="it-IT" w:eastAsia="it-IT" w:bidi="ar-SA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sz w:val="24"/>
      <w:szCs w:val="24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sz w:val="24"/>
      <w:szCs w:val="24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pPr>
      <w:suppressAutoHyphens w:val="0"/>
      <w:spacing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</w:rPr>
  </w:style>
  <w:style w:type="character" w:customStyle="1" w:styleId="TestocommentoCarattere1">
    <w:name w:val="Testo commento Carattere1"/>
  </w:style>
  <w:style w:type="paragraph" w:customStyle="1" w:styleId="CorpoTesto0">
    <w:name w:val="CorpoTesto"/>
    <w:rsid w:val="0039788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N/>
      <w:spacing w:line="288" w:lineRule="atLeast"/>
      <w:jc w:val="both"/>
      <w:textAlignment w:val="auto"/>
    </w:pPr>
    <w:rPr>
      <w:snapToGrid w:val="0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gov.it/fileadmin/comune_cuneo/content/amm_organiz/seg_generale/personale/codici_disciplinari/codice_comportamento_dipendenti_Comune_di_Cune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une.cuneo.it/privac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cp:lastModifiedBy>Basano Milena</cp:lastModifiedBy>
  <cp:revision>35</cp:revision>
  <cp:lastPrinted>2014-07-11T06:30:00Z</cp:lastPrinted>
  <dcterms:created xsi:type="dcterms:W3CDTF">2019-05-24T06:38:00Z</dcterms:created>
  <dcterms:modified xsi:type="dcterms:W3CDTF">2022-01-11T10:16:00Z</dcterms:modified>
</cp:coreProperties>
</file>